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298</w:t>
      </w:r>
    </w:p>
    <w:p>
      <w:r>
        <w:t>Bundesgericht (BGE), 1993-09-01, DE</w:t>
      </w:r>
    </w:p>
    <w:p>
      <w:r>
        <w:rPr>
          <w:b/>
        </w:rPr>
        <w:t xml:space="preserve">Quelle: </w:t>
      </w:r>
      <w:r>
        <w:t>https://mcp.opencaselaw.ch/entscheid/bge_119 V 298</w:t>
      </w:r>
    </w:p>
    <w:p>
      <w:r>
        <w:t>FR: ATF 119 V 298</w:t>
      </w:r>
    </w:p>
    <w:p>
      <w:r>
        <w:t>IT: DTF 119 V 298</w:t>
      </w:r>
    </w:p>
    <w:p>
      <w:pPr>
        <w:pStyle w:val="Heading2"/>
      </w:pPr>
      <w:r>
        <w:t>Regeste</w:t>
      </w:r>
    </w:p>
    <w:p>
      <w:r>
        <w:t>Regeste Art. 6bis KUVG, Art. 16 Abs. 3 Satz 1 AHVG: Rückerstattung von zuviel bezahlten Krankenkassenprämien. Bei Fehlen einer statutarischen Regelung ist auf den Rückforderungsanspruch des Versicherten sinngemäss die Rückerstattungsordnung nach Art. 16 Abs. 3 Satz 1 AHVG anwendbar.</w:t>
      </w:r>
    </w:p>
    <w:p>
      <w:pPr>
        <w:pStyle w:val="Heading2"/>
      </w:pPr>
      <w:r>
        <w:t>Erwägungen</w:t>
      </w:r>
    </w:p>
    <w:p>
      <w:r>
        <w:rPr>
          <w:b/>
        </w:rPr>
        <w:t>E. 1</w:t>
      </w:r>
    </w:p>
    <w:p>
      <w:r>
        <w:t>(Kognition)</w:t>
      </w:r>
    </w:p>
    <w:p>
      <w:r>
        <w:rPr>
          <w:b/>
        </w:rPr>
        <w:t>E. 2</w:t>
      </w:r>
    </w:p>
    <w:p>
      <w:r>
        <w:t>Nach einem allgemeinen Rechtsgrundsatz unterliegen öffentlichrechtliche Forderungen auch beim Fehlen einer ausdrücklichen Gesetzesbestimmung der Verjährung. Regelt der massgebende Erlass Beginn und Dauer der Verjährungsfrist nicht, sind die gesetzlichen Fristenregelungen anderer Erlasse für verwandte Ansprüche heranzuziehen. Dabei ist in erster Linie auf die Ordnung, die das öffentliche Recht für verwandte Fälle aufgestellt hat, zurückzugreifen. Beim Fehlen entsprechender gesetzlicher Vorschriften ist die Verjährungsfrist schliesslich nach allgemeinen Grundsätzen festzulegen ( BGE 112 Ia 262 E. 5 mit Hinweisen; vgl. auch BGE 113 Ia 154 E. 3d; IMBODEN/RHINOW/KRÄHENMANN, Schweizerische Verwaltungsrechtsprechung, Nr. 34 I, III). Ob es sich bei der Frist um eine Verwirkungsfrist handelt, ergibt sich durch Analyse des massgebenden Erlasses ( BGE 111 V 136 E. 3b mit Hinweisen; IMBODEN/RHINOW/KRÄHENMANN, a.a.O., VII).</w:t>
      </w:r>
    </w:p>
    <w:p>
      <w:r>
        <w:rPr>
          <w:b/>
        </w:rPr>
        <w:t>E. 3</w:t>
      </w:r>
    </w:p>
    <w:p>
      <w:r>
        <w:t>Das Gesetz über die Krankenversicherung (KUVG) wie auch die Statuten der Beschwerdegegnerin regeln die Verjährung oder Verwirkung des Anspruchs auf Rückerstattung von zu Unrecht zuviel bezahlten Prämien nicht. Das Eidg. Versicherungsgericht hat sich mit dieser Frage bisher nur im Fall der irrtümlichen - wie es entschieden hat zu annullierenden - Aufnahme in die Mitgliedschaft einer Krankenkasse befasst ( BGE 101 V 225 ). Mit Bezug auf die geleisteten Prämienzahlungen hielt das Gericht fest, dass es mit der Sozialversicherung kaum vereinbar wäre, der Kasse das Recht einzuräumen, diese ganz oder teilweise zu behalten. Denn zu Unrecht bezahlte Beiträge (Prämien) sind, wie namentlich Art. 16 Abs. 3 BGE 119 V 298 S. 300 AHVG statuiert, grundsätzlich rückzuerstatten ( BGE 101 V 228 E. 3). Die Krankenversicherung ist Teil der Sozialversicherung. Es ist daher, wie Beschwerdegegnerin und kantonales Gericht richtig feststellen, vorab im (übrigen) Sozialversicherungsrecht nach einer passenden Regelung zu suchen.</w:t>
      </w:r>
    </w:p>
    <w:p>
      <w:r>
        <w:rPr>
          <w:b/>
        </w:rPr>
        <w:t>E. 4</w:t>
      </w:r>
    </w:p>
    <w:p>
      <w:r>
        <w:t>a) Nach Art. 16 Abs. 3 Satz 1 AHVG erlischt der Anspruch auf Rückerstattung zuviel bezahlter Beiträge mit Ablauf eines Jahres, nachdem der Beitragspflichtige von seinen zu hohen Leistungen Kenntnis erhalten hat, spätestens aber fünf Jahre nach Ablauf des Kalenderjahres, in dem die Beiträge bezahlt wurden. Sinn und Zweck dieser Bestimmung bestehen darin, dass "aus Gründen der Rechtssicherheit und aus verwaltungstechnischen Erwägungen (...) nach Ablauf eines bestimmten Zeitraumes in einem bestimmten Schuldverhältnis zwischen AHV und Beitragspflichtigen Ruhe eintreten" solle ( BGE 97 V 148 E. 2a). Gemäss Rechtsprechung handelt es sich bei diesen Fristen um Verwirkungsfristen ( BGE 111 V 136 E. 3b mit Hinweisen). Die Rückerstattungsordnung nach Art. 16 Abs. 3 Satz 1 AHVG gilt kraft gesetzlicher Vorschrift auch in der Invalidenversicherung, der Erwerbsersatzordnung, der Unfallversicherung, der Arbeitslosenversicherung und bei den Familienzulagen in der Landwirtschaft ( Art. 3 Abs. 2 IVG , Art. 27 Abs. 3 EOG , Art. 94 Abs. 2 UVG , Art. 6 AVIG sowie Art. 18 Abs. 3 FLG ). b) aa) Der Rückforderungsanspruch im Leistungsbereich unterliegt nach Art. 47 Abs. 2 AHVG grundsätzlich ebenfalls einer relativen einjährigen und einer absoluten fünfjährigen Verwirkungsfrist ( BGE 111 V 137 E. 3c). Gleichgeschaltete Regelungen finden sich in Art. 49 IVG , Art. 27 Abs. 1 ELV , Art. 20 Abs. 2 EOG und Art. 11 Abs. 2 FLG . Die einschlägigen Bestimmungen in der Unfall- und in der Arbeitslosenversicherung, nämlich Art. 52 Abs. 2 UVG und Art. 95 Abs. 4 AVIG (in Kraft seit 1. Januar 1984), sind Art. 47 Abs. 2 AHVG nachgebildet (BBl 1976 III S. 141; BBl 1980 III S. 632). Demgegenüber verwies der bis 31. Dezember 1983 gültig gewesene Art. 99 Abs. 1 aKUVG für die Rückforderung nicht geschuldeter Leistungen der Unfallversicherung (noch) auf das Institut der ungerechtfertigten Bereicherung ( Art. 62 ff. OR ). bb) Im Bereich der Krankenversicherung fehlt eine Bestimmung. Das Eidg. Versicherungsgericht hat im Grundsatzurteil EVGE 1967 S. 5, bestätigt in BGE 102 V 99 E. 1 (vgl. auch BGE 115 V 118 E. 3b, BGE 112 V 194 oben), festgestellt, dass bei Fehlen einer statutarischen Regelung für diesen Leistungsbereich Art. 47 AHVG sinngemäss BGE 119 V 298 S. 301 anwendbar sei. Das Gericht führte zur Begründung an, dass (auch privatrechtlich organisierte) Kassen trotz ihrer Autonomie ( Art. 1 Abs. 2 KUVG ) eine öffentliche Aufgabe erfüllen. Dies äussere sich namentlich in ihrer Verfügungskompetenz gemäss Art. 30 KUVG . Die Rückerstattungsfrage könne daher nicht nur eine Frage des Zivilrechts und die Regeln über die ungerechtfertigte Bereicherung nach Art. 62 ff. OR könnten nicht (nicht einmal vermutungsweise) unmittelbar anwendbar sein. Somit liege eine Lücke vor, welche durch eine passende, dem wesentlichen Charakter der Krankenversicherung Rechnung tragende Lösung in verwandten Rechtsgebieten zu füllen sei. Stünden hier die Merkmale der Sozialversicherung im Vordergrund, so dränge sich die sinngemässe Übernahme der in der AHV und weiteren Bereichen der Sozialversicherung festgeschriebenen Rückerstattungsordnungen auf. Diese Regeln, namentlich Art. 47 AHVG , würden gleichzeitig den Zielen der Versicherung und dem Schutz der sozial legitimen Interessen der Versicherten bestens Rechnung tragen (EVGE 1967 S. 13 E. 3c). In BGE 103 V 152 E. 4 erklärte das Gericht Art. 47 Abs. 2 AHVG auch im Verhältnis Krankenkasse/Arzt für sinngemäss anwendbar. c) Aus den genannten Gründen, namentlich mit Blick auf die vom Sozialversicherungsgesetzgeber angestrebte Harmonisierung der Rückerstattungsordnungen im Beitrags- und im Leistungsbereich (E. 4a, b hievor; vgl. auch Art. 32 in Verbindung mit Art. 1 des Entwurfs zu einem Bundesgesetz über den Allgemeinen Teil des Sozialversicherungsrechts [BBl 1992 II S. 186 ff., 195]), muss Art. 16 Abs. 3 Satz 1 AHVG sinngemäss (auch) in der sozialen Krankenversicherung zur Anwendung gelangen. Damit unterliegen Rückforderungsansprüche von Krankenkassen und Versicherten derselben Verwirkungsordnung. Dabei ist darauf hinzuweisen, dass (zugunsten der Versicherten) das Gesetz Härtefällen Rechnung trägt ( Art. 47 Abs. 1 AHVG ) und gemäss Rechtsprechung der Vertrauensschutz uneingeschränkt auch im Anwendungsbereich von Art. 47 AHVG greift ( BGE 116 V 298 ).</w:t>
      </w:r>
    </w:p>
    <w:p>
      <w:r>
        <w:rPr>
          <w:b/>
        </w:rPr>
        <w:t>E. 5</w:t>
      </w:r>
    </w:p>
    <w:p>
      <w:r>
        <w:t>Ist nach dem Gesagten auf den streitigen Rückerstattungsanspruch Art. 16 Abs. 3 Satz 1 AHVG sinngemäss anwendbar, kann sich der Beschwerdeführer nicht auf die obligationenrechtliche Verjährungsordnung berufen. Die Verwaltungsgerichtsbeschwerde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